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6D5"/>
    <w:multiLevelType w:val="hybridMultilevel"/>
    <w:tmpl w:val="B7909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0A5E"/>
    <w:multiLevelType w:val="hybridMultilevel"/>
    <w:tmpl w:val="F7925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B3BCE"/>
    <w:multiLevelType w:val="hybridMultilevel"/>
    <w:tmpl w:val="A448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77ED0"/>
    <w:multiLevelType w:val="hybridMultilevel"/>
    <w:tmpl w:val="EF3C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B11BA"/>
    <w:multiLevelType w:val="hybridMultilevel"/>
    <w:tmpl w:val="4E4C0776"/>
    <w:lvl w:ilvl="0" w:tplc="B8262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5EE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E4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901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6D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0C3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52B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85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70E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22A160C"/>
    <w:multiLevelType w:val="hybridMultilevel"/>
    <w:tmpl w:val="AC56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804E7"/>
    <w:multiLevelType w:val="multilevel"/>
    <w:tmpl w:val="E1B8D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206C004A"/>
    <w:multiLevelType w:val="multilevel"/>
    <w:tmpl w:val="CD304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3283001"/>
    <w:multiLevelType w:val="hybridMultilevel"/>
    <w:tmpl w:val="B664B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42254"/>
    <w:multiLevelType w:val="multilevel"/>
    <w:tmpl w:val="2FAE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EE4617B"/>
    <w:multiLevelType w:val="hybridMultilevel"/>
    <w:tmpl w:val="6EB6B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E12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630EC3"/>
    <w:multiLevelType w:val="hybridMultilevel"/>
    <w:tmpl w:val="7AF45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E26CB9"/>
    <w:multiLevelType w:val="hybridMultilevel"/>
    <w:tmpl w:val="6CCE9A86"/>
    <w:lvl w:ilvl="0" w:tplc="AEF2F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B04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B23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3C4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DE2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4B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82A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02A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847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E7939AD"/>
    <w:multiLevelType w:val="hybridMultilevel"/>
    <w:tmpl w:val="C08C3F1A"/>
    <w:lvl w:ilvl="0" w:tplc="4A9A6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ECD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49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A01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045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BEE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CC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5A2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964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46F6356"/>
    <w:multiLevelType w:val="multilevel"/>
    <w:tmpl w:val="369A29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15">
    <w:nsid w:val="611D705A"/>
    <w:multiLevelType w:val="hybridMultilevel"/>
    <w:tmpl w:val="15081C42"/>
    <w:lvl w:ilvl="0" w:tplc="7276A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CB3A6">
      <w:numFmt w:val="none"/>
      <w:lvlText w:val=""/>
      <w:lvlJc w:val="left"/>
      <w:pPr>
        <w:tabs>
          <w:tab w:val="num" w:pos="600"/>
        </w:tabs>
      </w:pPr>
    </w:lvl>
    <w:lvl w:ilvl="2" w:tplc="921A8564">
      <w:numFmt w:val="none"/>
      <w:lvlText w:val=""/>
      <w:lvlJc w:val="left"/>
      <w:pPr>
        <w:tabs>
          <w:tab w:val="num" w:pos="600"/>
        </w:tabs>
      </w:pPr>
    </w:lvl>
    <w:lvl w:ilvl="3" w:tplc="DADCB720">
      <w:numFmt w:val="none"/>
      <w:lvlText w:val=""/>
      <w:lvlJc w:val="left"/>
      <w:pPr>
        <w:tabs>
          <w:tab w:val="num" w:pos="600"/>
        </w:tabs>
      </w:pPr>
    </w:lvl>
    <w:lvl w:ilvl="4" w:tplc="FC70F3C2">
      <w:numFmt w:val="none"/>
      <w:lvlText w:val=""/>
      <w:lvlJc w:val="left"/>
      <w:pPr>
        <w:tabs>
          <w:tab w:val="num" w:pos="600"/>
        </w:tabs>
      </w:pPr>
    </w:lvl>
    <w:lvl w:ilvl="5" w:tplc="0EA05240">
      <w:numFmt w:val="none"/>
      <w:lvlText w:val=""/>
      <w:lvlJc w:val="left"/>
      <w:pPr>
        <w:tabs>
          <w:tab w:val="num" w:pos="600"/>
        </w:tabs>
      </w:pPr>
    </w:lvl>
    <w:lvl w:ilvl="6" w:tplc="F3EC5F10">
      <w:numFmt w:val="none"/>
      <w:lvlText w:val=""/>
      <w:lvlJc w:val="left"/>
      <w:pPr>
        <w:tabs>
          <w:tab w:val="num" w:pos="600"/>
        </w:tabs>
      </w:pPr>
    </w:lvl>
    <w:lvl w:ilvl="7" w:tplc="410A82A8">
      <w:numFmt w:val="none"/>
      <w:lvlText w:val=""/>
      <w:lvlJc w:val="left"/>
      <w:pPr>
        <w:tabs>
          <w:tab w:val="num" w:pos="600"/>
        </w:tabs>
      </w:pPr>
    </w:lvl>
    <w:lvl w:ilvl="8" w:tplc="F45E780C">
      <w:numFmt w:val="none"/>
      <w:lvlText w:val=""/>
      <w:lvlJc w:val="left"/>
      <w:pPr>
        <w:tabs>
          <w:tab w:val="num" w:pos="600"/>
        </w:tabs>
      </w:pPr>
    </w:lvl>
  </w:abstractNum>
  <w:abstractNum w:abstractNumId="16">
    <w:nsid w:val="6CF07566"/>
    <w:multiLevelType w:val="multilevel"/>
    <w:tmpl w:val="623E70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7A782082"/>
    <w:multiLevelType w:val="hybridMultilevel"/>
    <w:tmpl w:val="C924DF2E"/>
    <w:lvl w:ilvl="0" w:tplc="9E50F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B48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9A7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005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C4E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D04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EA3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04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C04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16"/>
  </w:num>
  <w:num w:numId="9">
    <w:abstractNumId w:val="6"/>
  </w:num>
  <w:num w:numId="10">
    <w:abstractNumId w:val="9"/>
  </w:num>
  <w:num w:numId="11">
    <w:abstractNumId w:val="15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3"/>
  </w:num>
  <w:num w:numId="17">
    <w:abstractNumId w:val="1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066"/>
    <w:rsid w:val="00053133"/>
    <w:rsid w:val="00105016"/>
    <w:rsid w:val="0011545C"/>
    <w:rsid w:val="001A456A"/>
    <w:rsid w:val="001F2053"/>
    <w:rsid w:val="002202A8"/>
    <w:rsid w:val="00293FE4"/>
    <w:rsid w:val="002947EE"/>
    <w:rsid w:val="002C64E8"/>
    <w:rsid w:val="00346345"/>
    <w:rsid w:val="0036623C"/>
    <w:rsid w:val="00437996"/>
    <w:rsid w:val="00445BB4"/>
    <w:rsid w:val="00471A81"/>
    <w:rsid w:val="00493DD6"/>
    <w:rsid w:val="004A0A07"/>
    <w:rsid w:val="004C0256"/>
    <w:rsid w:val="004D5980"/>
    <w:rsid w:val="005056EF"/>
    <w:rsid w:val="0052102D"/>
    <w:rsid w:val="005A078A"/>
    <w:rsid w:val="005A144B"/>
    <w:rsid w:val="005B3D27"/>
    <w:rsid w:val="005C0CA6"/>
    <w:rsid w:val="00615E56"/>
    <w:rsid w:val="00645C4C"/>
    <w:rsid w:val="00693FD0"/>
    <w:rsid w:val="006C7EC6"/>
    <w:rsid w:val="00711AE9"/>
    <w:rsid w:val="008144C6"/>
    <w:rsid w:val="00912C45"/>
    <w:rsid w:val="009715FB"/>
    <w:rsid w:val="00984066"/>
    <w:rsid w:val="00986911"/>
    <w:rsid w:val="009B08D9"/>
    <w:rsid w:val="009D317D"/>
    <w:rsid w:val="00A263A8"/>
    <w:rsid w:val="00A43318"/>
    <w:rsid w:val="00A631A5"/>
    <w:rsid w:val="00B469CD"/>
    <w:rsid w:val="00B95A35"/>
    <w:rsid w:val="00BE21BC"/>
    <w:rsid w:val="00C65578"/>
    <w:rsid w:val="00C768C0"/>
    <w:rsid w:val="00D54F0F"/>
    <w:rsid w:val="00D563BB"/>
    <w:rsid w:val="00D92421"/>
    <w:rsid w:val="00DA6BA0"/>
    <w:rsid w:val="00DB6724"/>
    <w:rsid w:val="00DD6929"/>
    <w:rsid w:val="00E72916"/>
    <w:rsid w:val="00ED566A"/>
    <w:rsid w:val="00F5058C"/>
    <w:rsid w:val="00FA3E0A"/>
    <w:rsid w:val="00FB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"/>
    <o:shapelayout v:ext="edit">
      <o:idmap v:ext="edit" data="1"/>
      <o:rules v:ext="edit">
        <o:r id="V:Rule20" type="connector" idref="#_x0000_s1098"/>
        <o:r id="V:Rule21" type="connector" idref="#_x0000_s1099"/>
        <o:r id="V:Rule22" type="connector" idref="#_x0000_s1100"/>
        <o:r id="V:Rule23" type="connector" idref="#_x0000_s1101"/>
        <o:r id="V:Rule24" type="connector" idref="#_x0000_s1108">
          <o:proxy start="" idref="#_x0000_s1105" connectloc="2"/>
          <o:proxy end="" idref="#_x0000_s1106" connectloc="0"/>
        </o:r>
        <o:r id="V:Rule25" type="connector" idref="#_x0000_s1111">
          <o:proxy start="" idref="#_x0000_s1097" connectloc="0"/>
        </o:r>
        <o:r id="V:Rule26" type="connector" idref="#_x0000_s1121"/>
        <o:r id="V:Rule27" type="connector" idref="#_x0000_s1118">
          <o:proxy start="" idref="#_x0000_s1106" connectloc="1"/>
        </o:r>
        <o:r id="V:Rule28" type="connector" idref="#_x0000_s1110">
          <o:proxy start="" idref="#_x0000_s1083" connectloc="1"/>
          <o:proxy end="" idref="#_x0000_s1102" connectloc="0"/>
        </o:r>
        <o:r id="V:Rule29" type="connector" idref="#_x0000_s1113"/>
        <o:r id="V:Rule30" type="connector" idref="#_x0000_s1114">
          <o:proxy end="" idref="#_x0000_s1103" connectloc="0"/>
        </o:r>
        <o:r id="V:Rule31" type="connector" idref="#_x0000_s1115">
          <o:proxy start="" idref="#_x0000_s1103" connectloc="2"/>
        </o:r>
        <o:r id="V:Rule32" type="connector" idref="#_x0000_s1116">
          <o:proxy start="" idref="#_x0000_s1089" connectloc="1"/>
          <o:proxy end="" idref="#_x0000_s1106" connectloc="3"/>
        </o:r>
        <o:r id="V:Rule33" type="connector" idref="#_x0000_s1117">
          <o:proxy end="" idref="#_x0000_s1089" connectloc="3"/>
        </o:r>
        <o:r id="V:Rule34" type="connector" idref="#_x0000_s1112"/>
        <o:r id="V:Rule35" type="connector" idref="#_x0000_s1109"/>
        <o:r id="V:Rule36" type="connector" idref="#_x0000_s1120"/>
        <o:r id="V:Rule37" type="connector" idref="#_x0000_s1119">
          <o:proxy end="" idref="#_x0000_s1083" connectloc="1"/>
        </o:r>
        <o:r id="V:Rule38" type="connector" idref="#_x0000_s11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C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84066"/>
    <w:rPr>
      <w:b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8406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840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840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06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ED566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D5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D566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45C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9">
    <w:name w:val="Strong"/>
    <w:basedOn w:val="a0"/>
    <w:qFormat/>
    <w:rsid w:val="009D317D"/>
    <w:rPr>
      <w:b/>
      <w:bCs/>
    </w:rPr>
  </w:style>
  <w:style w:type="paragraph" w:styleId="aa">
    <w:name w:val="Plain Text"/>
    <w:basedOn w:val="a"/>
    <w:link w:val="ab"/>
    <w:rsid w:val="001A456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1A45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8">
    <w:name w:val="xl28"/>
    <w:basedOn w:val="a"/>
    <w:rsid w:val="001A45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089482411802587"/>
          <c:y val="4.1565843953325812E-2"/>
          <c:w val="0.88492820034903763"/>
          <c:h val="0.7107721211080066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качества</c:v>
                </c:pt>
              </c:strCache>
            </c:strRef>
          </c:tx>
          <c:dLbls>
            <c:txPr>
              <a:bodyPr/>
              <a:lstStyle/>
              <a:p>
                <a:pPr>
                  <a:defRPr sz="865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2007-2008</c:v>
                </c:pt>
                <c:pt idx="1">
                  <c:v>2008-2009</c:v>
                </c:pt>
                <c:pt idx="2">
                  <c:v>2009-2010</c:v>
                </c:pt>
                <c:pt idx="3">
                  <c:v>2010-2011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0.93</c:v>
                </c:pt>
                <c:pt idx="1">
                  <c:v>0.71000000000000063</c:v>
                </c:pt>
                <c:pt idx="2">
                  <c:v>0.754000000000001</c:v>
                </c:pt>
                <c:pt idx="3">
                  <c:v>0.83700000000000063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выполнения</c:v>
                </c:pt>
              </c:strCache>
            </c:strRef>
          </c:tx>
          <c:dLbls>
            <c:txPr>
              <a:bodyPr/>
              <a:lstStyle/>
              <a:p>
                <a:pPr>
                  <a:defRPr sz="865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2007-2008</c:v>
                </c:pt>
                <c:pt idx="1">
                  <c:v>2008-2009</c:v>
                </c:pt>
                <c:pt idx="2">
                  <c:v>2009-2010</c:v>
                </c:pt>
                <c:pt idx="3">
                  <c:v>2010-2011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0.98</c:v>
                </c:pt>
                <c:pt idx="1">
                  <c:v>0.96000000000000063</c:v>
                </c:pt>
                <c:pt idx="2">
                  <c:v>0.94699999999999995</c:v>
                </c:pt>
                <c:pt idx="3">
                  <c:v>1</c:v>
                </c:pt>
              </c:numCache>
            </c:numRef>
          </c:val>
        </c:ser>
        <c:shape val="cylinder"/>
        <c:axId val="58862592"/>
        <c:axId val="58868480"/>
        <c:axId val="0"/>
      </c:bar3DChart>
      <c:catAx>
        <c:axId val="588625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6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8868480"/>
        <c:crosses val="autoZero"/>
        <c:auto val="1"/>
        <c:lblAlgn val="ctr"/>
        <c:lblOffset val="100"/>
      </c:catAx>
      <c:valAx>
        <c:axId val="58868480"/>
        <c:scaling>
          <c:orientation val="minMax"/>
        </c:scaling>
        <c:axPos val="l"/>
        <c:majorGridlines/>
        <c:numFmt formatCode="0%" sourceLinked="1"/>
        <c:tickLblPos val="nextTo"/>
        <c:txPr>
          <a:bodyPr rot="0" vert="horz"/>
          <a:lstStyle/>
          <a:p>
            <a:pPr>
              <a:defRPr sz="86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8862592"/>
        <c:crosses val="autoZero"/>
        <c:crossBetween val="between"/>
      </c:valAx>
      <c:spPr>
        <a:noFill/>
        <a:ln w="23375">
          <a:noFill/>
        </a:ln>
      </c:spPr>
    </c:plotArea>
    <c:legend>
      <c:legendPos val="r"/>
      <c:layout>
        <c:manualLayout>
          <c:xMode val="edge"/>
          <c:yMode val="edge"/>
          <c:x val="0.14562980231700645"/>
          <c:y val="0.89120980971128549"/>
          <c:w val="0.6060242167614257"/>
          <c:h val="0.1087553313648295"/>
        </c:manualLayout>
      </c:layout>
      <c:spPr>
        <a:ln>
          <a:noFill/>
        </a:ln>
      </c:spPr>
      <c:txPr>
        <a:bodyPr/>
        <a:lstStyle/>
        <a:p>
          <a:pPr>
            <a:defRPr sz="79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65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4082629287803039"/>
          <c:y val="5.2125651664186118E-2"/>
          <c:w val="0.87179392114665666"/>
          <c:h val="0.7107721211080066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качества</c:v>
                </c:pt>
              </c:strCache>
            </c:strRef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2007-2008</c:v>
                </c:pt>
                <c:pt idx="1">
                  <c:v>2008-2009</c:v>
                </c:pt>
                <c:pt idx="2">
                  <c:v>2009-2010</c:v>
                </c:pt>
                <c:pt idx="3">
                  <c:v>2010-2011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0.93</c:v>
                </c:pt>
                <c:pt idx="1">
                  <c:v>0.71000000000000063</c:v>
                </c:pt>
                <c:pt idx="2">
                  <c:v>0.84000000000000064</c:v>
                </c:pt>
                <c:pt idx="3">
                  <c:v>0.875000000000001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2007-2008</c:v>
                </c:pt>
                <c:pt idx="1">
                  <c:v>2008-2009</c:v>
                </c:pt>
                <c:pt idx="2">
                  <c:v>2009-2010</c:v>
                </c:pt>
                <c:pt idx="3">
                  <c:v>2010-2011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0.98</c:v>
                </c:pt>
                <c:pt idx="1">
                  <c:v>0.96000000000000063</c:v>
                </c:pt>
                <c:pt idx="2">
                  <c:v>0.95000000000000062</c:v>
                </c:pt>
                <c:pt idx="3">
                  <c:v>0.95800000000000063</c:v>
                </c:pt>
              </c:numCache>
            </c:numRef>
          </c:val>
        </c:ser>
        <c:shape val="cylinder"/>
        <c:axId val="59065088"/>
        <c:axId val="59066624"/>
        <c:axId val="0"/>
      </c:bar3DChart>
      <c:catAx>
        <c:axId val="59065088"/>
        <c:scaling>
          <c:orientation val="minMax"/>
        </c:scaling>
        <c:axPos val="b"/>
        <c:numFmt formatCode="General" sourceLinked="1"/>
        <c:tickLblPos val="nextTo"/>
        <c:crossAx val="59066624"/>
        <c:crosses val="autoZero"/>
        <c:auto val="1"/>
        <c:lblAlgn val="ctr"/>
        <c:lblOffset val="100"/>
      </c:catAx>
      <c:valAx>
        <c:axId val="59066624"/>
        <c:scaling>
          <c:orientation val="minMax"/>
        </c:scaling>
        <c:axPos val="l"/>
        <c:majorGridlines/>
        <c:numFmt formatCode="0%" sourceLinked="1"/>
        <c:tickLblPos val="nextTo"/>
        <c:crossAx val="59065088"/>
        <c:crosses val="autoZero"/>
        <c:crossBetween val="between"/>
      </c:valAx>
      <c:spPr>
        <a:noFill/>
        <a:ln w="23286">
          <a:noFill/>
        </a:ln>
      </c:spPr>
    </c:plotArea>
    <c:legend>
      <c:legendPos val="r"/>
      <c:layout>
        <c:manualLayout>
          <c:xMode val="edge"/>
          <c:yMode val="edge"/>
          <c:x val="0.14563010805312809"/>
          <c:y val="0.89121040739319979"/>
          <c:w val="0.60602473740605878"/>
          <c:h val="0.10875529689320709"/>
        </c:manualLayout>
      </c:layout>
      <c:spPr>
        <a:ln>
          <a:noFill/>
        </a:ln>
      </c:spPr>
    </c:legend>
    <c:plotVisOnly val="1"/>
    <c:dispBlanksAs val="gap"/>
  </c:chart>
  <c:spPr>
    <a:noFill/>
    <a:ln>
      <a:noFill/>
    </a:ln>
  </c:spPr>
  <c:externalData r:id="rId2"/>
</c:chartSpac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518A9-FFA7-493F-9C21-4D89FC21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39</Pages>
  <Words>10446</Words>
  <Characters>59548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69855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26</cp:revision>
  <cp:lastPrinted>2011-10-15T07:25:00Z</cp:lastPrinted>
  <dcterms:created xsi:type="dcterms:W3CDTF">2011-10-13T02:06:00Z</dcterms:created>
  <dcterms:modified xsi:type="dcterms:W3CDTF">2011-10-15T07:42:00Z</dcterms:modified>
</cp:coreProperties>
</file>